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35E5D06" w14:textId="77777777" w:rsidR="00000000" w:rsidRDefault="003974D2">
      <w:pPr>
        <w:jc w:val="both"/>
        <w:rPr>
          <w:rFonts w:ascii="Arial" w:hAnsi="Arial" w:cs="Arial"/>
          <w:lang w:val="hr-HR"/>
        </w:rPr>
      </w:pPr>
    </w:p>
    <w:p w14:paraId="3623A2B8" w14:textId="77777777" w:rsidR="00000000" w:rsidRDefault="003974D2">
      <w:pPr>
        <w:jc w:val="both"/>
        <w:rPr>
          <w:rFonts w:ascii="Arial" w:hAnsi="Arial" w:cs="Arial"/>
        </w:rPr>
      </w:pPr>
    </w:p>
    <w:p w14:paraId="10264A22" w14:textId="77777777" w:rsidR="00000000" w:rsidRDefault="003974D2">
      <w:pPr>
        <w:jc w:val="both"/>
        <w:rPr>
          <w:rFonts w:ascii="Arial" w:hAnsi="Arial" w:cs="Arial"/>
        </w:rPr>
      </w:pPr>
    </w:p>
    <w:p w14:paraId="27F6B34D" w14:textId="77777777" w:rsidR="00000000" w:rsidRDefault="003974D2">
      <w:pPr>
        <w:jc w:val="both"/>
        <w:rPr>
          <w:rFonts w:ascii="Arial" w:hAnsi="Arial" w:cs="Arial"/>
        </w:rPr>
      </w:pPr>
    </w:p>
    <w:p w14:paraId="3E49463F" w14:textId="77777777" w:rsidR="00000000" w:rsidRDefault="003974D2">
      <w:pPr>
        <w:ind w:left="1080"/>
        <w:jc w:val="both"/>
        <w:rPr>
          <w:rFonts w:ascii="Arial" w:hAnsi="Arial" w:cs="Arial"/>
        </w:rPr>
      </w:pPr>
    </w:p>
    <w:p w14:paraId="1C18BE59" w14:textId="77777777" w:rsidR="00000000" w:rsidRDefault="003974D2">
      <w:pPr>
        <w:ind w:left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NACRT PRORAČUNA OPĆINE SIKIREVCI ZA 2021. GODINU</w:t>
      </w:r>
    </w:p>
    <w:p w14:paraId="7C4B1F8A" w14:textId="77777777" w:rsidR="00000000" w:rsidRDefault="003974D2">
      <w:pPr>
        <w:ind w:left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 PROJEKCIJE ZA 2022. I 2203. GODINU</w:t>
      </w:r>
    </w:p>
    <w:p w14:paraId="6905EEB6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23A3A671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58350D39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06492B30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UVODNA RIJEČ  Općinskog načelnika</w:t>
      </w:r>
    </w:p>
    <w:p w14:paraId="400A7DFF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6D9063E5" w14:textId="77777777" w:rsidR="00000000" w:rsidRDefault="003974D2">
      <w:pPr>
        <w:ind w:left="708"/>
        <w:jc w:val="both"/>
        <w:rPr>
          <w:rFonts w:ascii="Arial" w:hAnsi="Arial" w:cs="Arial"/>
          <w:color w:val="0000FF"/>
        </w:rPr>
      </w:pPr>
    </w:p>
    <w:p w14:paraId="5755343D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Poštovani građani i građanke Općine Sikirevci,</w:t>
      </w:r>
    </w:p>
    <w:p w14:paraId="7AC1DF4C" w14:textId="77777777" w:rsidR="00000000" w:rsidRDefault="003974D2">
      <w:pPr>
        <w:ind w:left="1080"/>
        <w:jc w:val="both"/>
        <w:rPr>
          <w:rFonts w:ascii="Arial" w:hAnsi="Arial" w:cs="Arial"/>
          <w:sz w:val="28"/>
          <w:szCs w:val="28"/>
        </w:rPr>
      </w:pPr>
    </w:p>
    <w:p w14:paraId="7AA07053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susret mnogim izazovima koji su pred nama pripremili smo nacrt Proračuna Opć</w:t>
      </w:r>
      <w:r>
        <w:rPr>
          <w:rFonts w:ascii="Arial" w:hAnsi="Arial" w:cs="Arial"/>
          <w:sz w:val="28"/>
          <w:szCs w:val="28"/>
        </w:rPr>
        <w:t>ine Sikirevci za 2021. godinu, jedan od najvažnijih dokumenta koji se donosi na razini jedinice lokalne samouprave, a koji pruža informacije o tome kako sredstva dolaze u Proračun i kako se raspoređuju s ciljem izvršavanja osnovnih obaveza i poslova iz sam</w:t>
      </w:r>
      <w:r>
        <w:rPr>
          <w:rFonts w:ascii="Arial" w:hAnsi="Arial" w:cs="Arial"/>
          <w:sz w:val="28"/>
          <w:szCs w:val="28"/>
        </w:rPr>
        <w:t>oupravnog djelokruga Općine, sa dobrim i razumnim gospodarenjem javnim novcem.</w:t>
      </w:r>
    </w:p>
    <w:p w14:paraId="78021AF5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03D11E1F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Tijekom 2020. godine realizirali smo niz projekata iz područja  komunalne infrastrukture, te projekte  socijalnog i društvenog značaja. </w:t>
      </w:r>
    </w:p>
    <w:p w14:paraId="087D3B25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Rekonstrukcija nerazvrstane ceste odvoj</w:t>
      </w:r>
      <w:r>
        <w:rPr>
          <w:rFonts w:ascii="Arial" w:hAnsi="Arial" w:cs="Arial"/>
          <w:sz w:val="28"/>
          <w:szCs w:val="28"/>
        </w:rPr>
        <w:t>a ul.Ljudevita Gaja, rekonstrukcija ceste Berava i nasipanje tucanikom poljskih putova, postavljen je Info tach -pametni gradova i općina sufinanciranje FZZOEU, izgradnja pješačkih staza ul.Lj.Gaja neparna strana u naselju Sikirevci i izgradnja pješačkih s</w:t>
      </w:r>
      <w:r>
        <w:rPr>
          <w:rFonts w:ascii="Arial" w:hAnsi="Arial" w:cs="Arial"/>
          <w:sz w:val="28"/>
          <w:szCs w:val="28"/>
        </w:rPr>
        <w:t>taza u naselju Jaruge , uređene mjesnih groblja, ulaže se u energetsku učinkovitost javne rasvjete, održavanje javnih površina, dječjih igrališta ishodovane projektne dokumentacije za izgradnju vrtića, nerazvrstanih cesta komunalno i hortikuklturno uređenj</w:t>
      </w:r>
      <w:r>
        <w:rPr>
          <w:rFonts w:ascii="Arial" w:hAnsi="Arial" w:cs="Arial"/>
          <w:sz w:val="28"/>
          <w:szCs w:val="28"/>
        </w:rPr>
        <w:t>e oba naselja.</w:t>
      </w:r>
    </w:p>
    <w:p w14:paraId="4752B08A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Izrađena  je projektna dokumentacija i dobivena građevinska dozvola za izgradnju reciklažnog dvorišta u naselju Sikirevci .</w:t>
      </w:r>
    </w:p>
    <w:p w14:paraId="4A4B7D84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4D1B138F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Uspješno je realiziran socijalni projekt ZAŽELI 1, u kojem   19 žena brinulo o 130 starijih stanovnika Općine.</w:t>
      </w:r>
    </w:p>
    <w:p w14:paraId="22CA304A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Uspje</w:t>
      </w:r>
      <w:r>
        <w:rPr>
          <w:rFonts w:ascii="Arial" w:hAnsi="Arial" w:cs="Arial"/>
          <w:sz w:val="28"/>
          <w:szCs w:val="28"/>
        </w:rPr>
        <w:t xml:space="preserve">šno je ponovo pokrenut projekt ZAŽELI 2, u kojem 22 žene brinu o 130 korisnika starijih stanovnika Općine. </w:t>
      </w:r>
    </w:p>
    <w:p w14:paraId="41AB4A78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6354B149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narednoj proračunskoj godini 2021.  iz Proračuna Općine Sikirevci nastavlja se financiranje važnih projekata od kojih ističemo najvažnije: izrada</w:t>
      </w:r>
      <w:r>
        <w:rPr>
          <w:rFonts w:ascii="Arial" w:hAnsi="Arial" w:cs="Arial"/>
          <w:sz w:val="28"/>
          <w:szCs w:val="28"/>
        </w:rPr>
        <w:t xml:space="preserve"> projekata i studija za natječaje za EU sredstva( gradnja objekata i izgradnja nerazvrstanih cesta) , izgradnja i rekonstrukcija nerazvrstanih cesta u oba naselja,izgradnja objekata-dječji vrtić, izgradnja reciklažnog dvorišta, izgradnja sportskih terena, </w:t>
      </w:r>
      <w:r>
        <w:rPr>
          <w:rFonts w:ascii="Arial" w:hAnsi="Arial" w:cs="Arial"/>
          <w:sz w:val="28"/>
          <w:szCs w:val="28"/>
        </w:rPr>
        <w:t>izgradnja školske športske dvorane, izgradnja parkirališta preko puta crkve u Sikirevcima,  uređenje javnih površina i groblja, jednokratna financijska pomoć roditeljima za  kupnju radnih bilježnica za sve učenike od 1. do 8. razreda sa područja općine , s</w:t>
      </w:r>
      <w:r>
        <w:rPr>
          <w:rFonts w:ascii="Arial" w:hAnsi="Arial" w:cs="Arial"/>
          <w:sz w:val="28"/>
          <w:szCs w:val="28"/>
        </w:rPr>
        <w:t>ufinanciranje igraonice, sufinanciranje prijevoza putnih troškova za srednjoškolce, dodjela jednokratnih potpora za sve redovite studente, oprema za novorođenčad, pomoć građanima i kućanstvima za stanovanje i ogrjev, jednokratne kapitalne financijske potpo</w:t>
      </w:r>
      <w:r>
        <w:rPr>
          <w:rFonts w:ascii="Arial" w:hAnsi="Arial" w:cs="Arial"/>
          <w:sz w:val="28"/>
          <w:szCs w:val="28"/>
        </w:rPr>
        <w:t>re pri izgradnji obiteljskih kuća ili kupovina novih,  jednokratne kapitalne financijske potpore za novoosnovane obrte,  jednokratne kapitalne financijske potpore za OPG-eove.</w:t>
      </w:r>
    </w:p>
    <w:p w14:paraId="4322399A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13089AFF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području komunalne infrastrukture u planu je izgradnja parkirališta preko put</w:t>
      </w:r>
      <w:r>
        <w:rPr>
          <w:rFonts w:ascii="Arial" w:hAnsi="Arial" w:cs="Arial"/>
          <w:sz w:val="28"/>
          <w:szCs w:val="28"/>
        </w:rPr>
        <w:t xml:space="preserve">a crkve u Sikirevcima, izgradnja nogostupa u oba naselja:Sikirevci i Jaruge , izgradnja pješačkih staza u oba naselja, grobne staze na mjesnim grobljima, rekonstrukcija i izgradnja nerazvrstnih cesta ( ul S.Radića, ul.B.Kašića, ul.Sv.Donata, ul.L.Mandića) </w:t>
      </w:r>
      <w:r>
        <w:rPr>
          <w:rFonts w:ascii="Arial" w:hAnsi="Arial" w:cs="Arial"/>
          <w:sz w:val="28"/>
          <w:szCs w:val="28"/>
        </w:rPr>
        <w:t>te rekonstrukcija  javne rasvjete.</w:t>
      </w:r>
    </w:p>
    <w:p w14:paraId="4C2ED824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Planirana je obnova i uređenje nerazvrstanih cesta, javnih površina i komunalne opreme.</w:t>
      </w:r>
    </w:p>
    <w:p w14:paraId="3C26BD10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2021. godini u komunalno gospodarstvo planiramo uložiti oko:</w:t>
      </w:r>
    </w:p>
    <w:p w14:paraId="352FDC70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-za stambeni i poslovni prostor 2.840.000,00kuna, </w:t>
      </w:r>
    </w:p>
    <w:p w14:paraId="0828956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-za komunalnu izgra</w:t>
      </w:r>
      <w:r>
        <w:rPr>
          <w:rFonts w:ascii="Arial" w:hAnsi="Arial" w:cs="Arial"/>
          <w:sz w:val="28"/>
          <w:szCs w:val="28"/>
        </w:rPr>
        <w:t>dnju -cestogradnja , javna rasvjeta 5.480.000,00 kuna</w:t>
      </w:r>
    </w:p>
    <w:p w14:paraId="17F916D2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-za priprema zemljišta i imovine-prostorno planiranje i projektne dokumentacije 501.000,00 kn</w:t>
      </w:r>
    </w:p>
    <w:p w14:paraId="49ED2DD0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za redove komunalne djelatnosti , održavanja javnih površina i poljskih putova te nabava komunalne opreme </w:t>
      </w:r>
      <w:r>
        <w:rPr>
          <w:rFonts w:ascii="Arial" w:hAnsi="Arial" w:cs="Arial"/>
          <w:sz w:val="28"/>
          <w:szCs w:val="28"/>
        </w:rPr>
        <w:t>1.928.000,00 kuna</w:t>
      </w:r>
    </w:p>
    <w:p w14:paraId="2B034EE5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iz područje društvenih djelatnosti – rad predškole i igraonice, sufinanciranje potreba u osnovnoj i srednjoj školi, potpore studentima i socijalni program planiramo uložiti oko 216.000,00 kuna.  </w:t>
      </w:r>
    </w:p>
    <w:p w14:paraId="38F661D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5F151760" w14:textId="77777777" w:rsidR="00000000" w:rsidRDefault="003974D2">
      <w:pPr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područja športa, kulture , udruge gr</w:t>
      </w:r>
      <w:r>
        <w:rPr>
          <w:rFonts w:ascii="Arial" w:hAnsi="Arial" w:cs="Arial"/>
          <w:sz w:val="28"/>
          <w:szCs w:val="28"/>
        </w:rPr>
        <w:t>ađana , vjerskim zajednicama planiramo uložiti oko 565.000,00 kn</w:t>
      </w:r>
    </w:p>
    <w:p w14:paraId="472EB1A4" w14:textId="77777777" w:rsidR="00000000" w:rsidRDefault="003974D2">
      <w:pPr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iz socijalnog programa -pomoći planiramo uložiti 278.000,00 kuna</w:t>
      </w:r>
    </w:p>
    <w:p w14:paraId="6561AC67" w14:textId="77777777" w:rsidR="00000000" w:rsidRDefault="003974D2">
      <w:pPr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program ZAŽELI 2 osigurana su novčana sredstva iz EU sredstava u iznosu od 1.200.000,00 kuna</w:t>
      </w:r>
    </w:p>
    <w:p w14:paraId="6F1FE4B9" w14:textId="77777777" w:rsidR="00000000" w:rsidRDefault="003974D2">
      <w:pPr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vatrogastvo i civilnu zašti</w:t>
      </w:r>
      <w:r>
        <w:rPr>
          <w:rFonts w:ascii="Arial" w:hAnsi="Arial" w:cs="Arial"/>
          <w:sz w:val="28"/>
          <w:szCs w:val="28"/>
        </w:rPr>
        <w:t xml:space="preserve">tu planirano je uložiti 169.000,00 kuna. </w:t>
      </w:r>
    </w:p>
    <w:p w14:paraId="35969055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6C2BE1E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Samoupravni djelokrug Općine</w:t>
      </w:r>
    </w:p>
    <w:p w14:paraId="6A86FACA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5750127D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nastavku dajemo pregled djelokruga rada Općine, te prihoda i rashoda prema vrstama i namjeni sredstava planiranih u Proračunu za 2021. godinu.</w:t>
      </w:r>
    </w:p>
    <w:p w14:paraId="35E22FF6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Općina u samoupravnom djelokrugu obav</w:t>
      </w:r>
      <w:r>
        <w:rPr>
          <w:rFonts w:ascii="Arial" w:hAnsi="Arial" w:cs="Arial"/>
          <w:sz w:val="28"/>
          <w:szCs w:val="28"/>
        </w:rPr>
        <w:t xml:space="preserve">lja poslove lokalnog značaja kojima se neposredno ostvaruju prava građana a koji nisu Ustavom ili zakonom dodijeljeni državnim tijelima, i to osobito poslove koji se odnose na: </w:t>
      </w:r>
    </w:p>
    <w:p w14:paraId="4156AF15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uređenje naselja i stanovanje,</w:t>
      </w:r>
    </w:p>
    <w:p w14:paraId="358793BE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prostorno i urbanističko planiranje,</w:t>
      </w:r>
    </w:p>
    <w:p w14:paraId="2D3BB512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komunalno </w:t>
      </w:r>
      <w:r>
        <w:rPr>
          <w:rFonts w:ascii="Arial" w:hAnsi="Arial" w:cs="Arial"/>
          <w:sz w:val="28"/>
          <w:szCs w:val="28"/>
        </w:rPr>
        <w:t xml:space="preserve">gospodarstvo, </w:t>
      </w:r>
    </w:p>
    <w:p w14:paraId="669E2D3B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brigu o djeci,</w:t>
      </w:r>
    </w:p>
    <w:p w14:paraId="5D3A2B64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socijalnu skrb,</w:t>
      </w:r>
    </w:p>
    <w:p w14:paraId="1B9F77F1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primarnu zdravstvenu zaštitu,</w:t>
      </w:r>
    </w:p>
    <w:p w14:paraId="4FC91F82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odgoj i osnovno obrazovanje, </w:t>
      </w:r>
    </w:p>
    <w:p w14:paraId="71CA9896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kulturu, tjelesnu kulturu i sport,</w:t>
      </w:r>
    </w:p>
    <w:p w14:paraId="044CB4F2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zaštitu potrošača,</w:t>
      </w:r>
    </w:p>
    <w:p w14:paraId="0DC66489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zaštitu i unapređenje prirodnog okoliša,</w:t>
      </w:r>
    </w:p>
    <w:p w14:paraId="0F0B8D3A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protupožarnu zaštitu i civilnu zaštitu,</w:t>
      </w:r>
    </w:p>
    <w:p w14:paraId="4935990D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promet na svom </w:t>
      </w:r>
      <w:r>
        <w:rPr>
          <w:rFonts w:ascii="Arial" w:hAnsi="Arial" w:cs="Arial"/>
          <w:sz w:val="28"/>
          <w:szCs w:val="28"/>
        </w:rPr>
        <w:t>području,</w:t>
      </w:r>
    </w:p>
    <w:p w14:paraId="283D5D4B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održavanje nerazvrstanih cesta te</w:t>
      </w:r>
    </w:p>
    <w:p w14:paraId="5530CA5B" w14:textId="77777777" w:rsidR="00000000" w:rsidRDefault="003974D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ostale poslove sukladno posebnim zakonima.</w:t>
      </w:r>
    </w:p>
    <w:p w14:paraId="4BCFE32B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014AC7DC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Što je proračun</w:t>
      </w:r>
    </w:p>
    <w:p w14:paraId="2CE1F13B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72F021A6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Proračun je temeljni financijski akt kojim se procjenjuju prihodi i primici te utvrđuju rashodi i izdaci jedinice lokalne samouprave za proračunsku god</w:t>
      </w:r>
      <w:r>
        <w:rPr>
          <w:rFonts w:ascii="Arial" w:hAnsi="Arial" w:cs="Arial"/>
          <w:sz w:val="28"/>
          <w:szCs w:val="28"/>
        </w:rPr>
        <w:t>inu, sadrži i projekcije prihoda i primitaka te rashoda i izdataka za dvije godine unaprijed, a donosi ga Općinsko vijeće.</w:t>
      </w:r>
    </w:p>
    <w:p w14:paraId="0147D202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3B5059CA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Propis kojim su regulirana sva pitanja vezana uz proračun je Zakon o proračunu (Narodne novine broj 87/08, 136/12 i 15/15).</w:t>
      </w:r>
    </w:p>
    <w:p w14:paraId="149163AB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28A9486D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Proraču</w:t>
      </w:r>
      <w:r>
        <w:rPr>
          <w:rFonts w:ascii="Arial" w:hAnsi="Arial" w:cs="Arial"/>
          <w:sz w:val="28"/>
          <w:szCs w:val="28"/>
        </w:rPr>
        <w:t>n se donosi za proračunsku godinu i vrijedi za tu godinu.</w:t>
      </w:r>
    </w:p>
    <w:p w14:paraId="014C4502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Proračunska godina je razdoblje od dvanaest mjeseci i počinje 1. siječnja, a završava 31. prosinca kalendarske godine.</w:t>
      </w:r>
    </w:p>
    <w:p w14:paraId="6600152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2C3922B6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Sadržaj proračuna</w:t>
      </w:r>
    </w:p>
    <w:p w14:paraId="26F56A5F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2FFE9894" w14:textId="77777777" w:rsidR="00000000" w:rsidRDefault="003974D2">
      <w:pPr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OPĆI DIO – sastoji se od RAČUNA prihoda i rashoda i RAČUNA </w:t>
      </w:r>
      <w:r>
        <w:rPr>
          <w:rFonts w:ascii="Arial" w:hAnsi="Arial" w:cs="Arial"/>
          <w:sz w:val="28"/>
          <w:szCs w:val="28"/>
        </w:rPr>
        <w:t>financiranja koji obuhvaćaju prihode i primitke te rashode i izdatke po vrstama</w:t>
      </w:r>
    </w:p>
    <w:p w14:paraId="553025FA" w14:textId="77777777" w:rsidR="00000000" w:rsidRDefault="003974D2">
      <w:pPr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POSEBNI DIO – sastoji se od plana rashoda i izdataka iskazanih po glavama, unutar svake glave nalaze se programi, projekti i aktivnosti koji se planiraju financirati</w:t>
      </w:r>
    </w:p>
    <w:p w14:paraId="332DDB36" w14:textId="77777777" w:rsidR="00000000" w:rsidRDefault="003974D2">
      <w:pPr>
        <w:pStyle w:val="Odlomakpopisa"/>
        <w:rPr>
          <w:rFonts w:ascii="Arial" w:hAnsi="Arial" w:cs="Arial"/>
          <w:sz w:val="28"/>
          <w:szCs w:val="28"/>
        </w:rPr>
      </w:pPr>
    </w:p>
    <w:p w14:paraId="013F75F8" w14:textId="77777777" w:rsidR="00000000" w:rsidRDefault="003974D2">
      <w:pPr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 RAZV</w:t>
      </w:r>
      <w:r>
        <w:rPr>
          <w:rFonts w:ascii="Arial" w:hAnsi="Arial" w:cs="Arial"/>
          <w:sz w:val="28"/>
          <w:szCs w:val="28"/>
        </w:rPr>
        <w:t>OJNIH PROGRAMA – sadrži ciljeve i prioritete razvoja Općine, tj. sadrži prikaz planiranih investicija i drugih kapitalnih ulaganja, koji su povezani s programskom i organizacijskom klasifikacijom proračuna.</w:t>
      </w:r>
    </w:p>
    <w:p w14:paraId="7A9D6C47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044FE10D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Račun prihoda i rashoda</w:t>
      </w:r>
    </w:p>
    <w:p w14:paraId="0779551E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54C30583" w14:textId="77777777" w:rsidR="00000000" w:rsidRDefault="003974D2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Račun prihoda i rashoda</w:t>
      </w:r>
      <w:r>
        <w:rPr>
          <w:rFonts w:ascii="Arial" w:hAnsi="Arial" w:cs="Arial"/>
          <w:sz w:val="28"/>
          <w:szCs w:val="28"/>
        </w:rPr>
        <w:t xml:space="preserve"> proračuna sastoji se od prihoda i rashoda prema ekonomskoj klasifikaciji.</w:t>
      </w:r>
    </w:p>
    <w:p w14:paraId="58B75379" w14:textId="77777777" w:rsidR="00000000" w:rsidRDefault="003974D2">
      <w:pPr>
        <w:ind w:left="360"/>
        <w:jc w:val="both"/>
        <w:rPr>
          <w:rFonts w:ascii="Arial" w:hAnsi="Arial" w:cs="Arial"/>
          <w:sz w:val="28"/>
          <w:szCs w:val="28"/>
        </w:rPr>
      </w:pPr>
    </w:p>
    <w:p w14:paraId="0C0A1D7B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Prihodi:</w:t>
      </w:r>
    </w:p>
    <w:p w14:paraId="7B19A6F6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22271CD0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prihodi od poreza</w:t>
      </w:r>
    </w:p>
    <w:p w14:paraId="51890B56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pomoći</w:t>
      </w:r>
    </w:p>
    <w:p w14:paraId="1184CFCA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prihodi od imovine</w:t>
      </w:r>
    </w:p>
    <w:p w14:paraId="2F24414A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prihodi od pristojbi i naknada</w:t>
      </w:r>
    </w:p>
    <w:p w14:paraId="1CE9839C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ostali prihodi</w:t>
      </w:r>
    </w:p>
    <w:p w14:paraId="456AB556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prihodi od prodaje nefinancijske imovine</w:t>
      </w:r>
    </w:p>
    <w:p w14:paraId="29BB90E4" w14:textId="77777777" w:rsidR="00000000" w:rsidRDefault="003974D2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primici od zaduživanja</w:t>
      </w:r>
    </w:p>
    <w:p w14:paraId="1BB23CD8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1FD4DEEC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4478BCE8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66F3DA75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3410B3F7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7FD4CF10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Rashodi:</w:t>
      </w:r>
    </w:p>
    <w:p w14:paraId="22188BD4" w14:textId="77777777" w:rsidR="00000000" w:rsidRDefault="003974D2">
      <w:pPr>
        <w:ind w:left="708"/>
        <w:jc w:val="both"/>
        <w:rPr>
          <w:rFonts w:ascii="Arial" w:hAnsi="Arial" w:cs="Arial"/>
          <w:sz w:val="28"/>
          <w:szCs w:val="28"/>
        </w:rPr>
      </w:pPr>
    </w:p>
    <w:p w14:paraId="22B916F7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ashodi za zaposlene</w:t>
      </w:r>
    </w:p>
    <w:p w14:paraId="31B2B821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materijalni rashodi</w:t>
      </w:r>
    </w:p>
    <w:p w14:paraId="304E9EE2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financijski rashodi</w:t>
      </w:r>
    </w:p>
    <w:p w14:paraId="53321639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subvencije</w:t>
      </w:r>
    </w:p>
    <w:p w14:paraId="438B658B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pomoći</w:t>
      </w:r>
    </w:p>
    <w:p w14:paraId="55C3615B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naknade građanima i kućanstvima </w:t>
      </w:r>
    </w:p>
    <w:p w14:paraId="437AD46C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ostali rashodi</w:t>
      </w:r>
    </w:p>
    <w:p w14:paraId="5A341072" w14:textId="77777777" w:rsidR="00000000" w:rsidRDefault="003974D2">
      <w:pPr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rashodi za nabavu nefinancijske imovine</w:t>
      </w:r>
    </w:p>
    <w:p w14:paraId="1A67BDC2" w14:textId="77777777" w:rsidR="00000000" w:rsidRDefault="003974D2">
      <w:pPr>
        <w:ind w:left="1428"/>
        <w:jc w:val="both"/>
        <w:rPr>
          <w:rFonts w:ascii="Arial" w:hAnsi="Arial" w:cs="Arial"/>
          <w:sz w:val="28"/>
          <w:szCs w:val="28"/>
        </w:rPr>
      </w:pPr>
    </w:p>
    <w:p w14:paraId="18E774E0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Računu financiranja iskazuju se primici od financijske imovine i zaduživanja te izdaci </w:t>
      </w:r>
      <w:r>
        <w:rPr>
          <w:rFonts w:ascii="Arial" w:hAnsi="Arial" w:cs="Arial"/>
          <w:sz w:val="28"/>
          <w:szCs w:val="28"/>
        </w:rPr>
        <w:t>za financijsku imovinu i za otplatu kredita i zajmova.</w:t>
      </w:r>
    </w:p>
    <w:p w14:paraId="027B6E1A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543B7BD0" w14:textId="77777777" w:rsidR="00000000" w:rsidRDefault="003974D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Prikaz prihoda i rashoda Nacrta  Proračuna Općine Sikirevci    </w:t>
      </w:r>
      <w:r>
        <w:rPr>
          <w:rFonts w:ascii="Arial" w:hAnsi="Arial" w:cs="Arial"/>
          <w:b/>
          <w:sz w:val="28"/>
          <w:szCs w:val="28"/>
        </w:rPr>
        <w:tab/>
        <w:t>za 2021. godinu</w:t>
      </w:r>
    </w:p>
    <w:p w14:paraId="0909C664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570C9D0E" w14:textId="77777777" w:rsidR="00000000" w:rsidRDefault="003974D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Planirani PRIHODI/PRIMICI ZA 2021. godinu iznose       </w:t>
      </w:r>
      <w:r>
        <w:rPr>
          <w:rFonts w:ascii="Arial" w:hAnsi="Arial" w:cs="Arial"/>
          <w:b/>
          <w:bCs/>
          <w:sz w:val="28"/>
          <w:szCs w:val="28"/>
        </w:rPr>
        <w:t xml:space="preserve"> 14.732.600,00</w:t>
      </w:r>
    </w:p>
    <w:p w14:paraId="19F1FACE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732F66B5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UKUPNO </w:t>
      </w:r>
      <w:r>
        <w:rPr>
          <w:rFonts w:ascii="Arial" w:hAnsi="Arial" w:cs="Arial"/>
          <w:b/>
          <w:sz w:val="28"/>
          <w:szCs w:val="28"/>
        </w:rPr>
        <w:tab/>
        <w:t>PRIHODI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   14.547.600,00</w:t>
      </w:r>
      <w:r>
        <w:rPr>
          <w:rFonts w:ascii="Arial" w:hAnsi="Arial" w:cs="Arial"/>
          <w:sz w:val="28"/>
          <w:szCs w:val="28"/>
        </w:rPr>
        <w:tab/>
        <w:t xml:space="preserve">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</w:t>
      </w:r>
    </w:p>
    <w:p w14:paraId="7C841E98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PRIHODI</w:t>
      </w:r>
    </w:p>
    <w:p w14:paraId="73969C56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73F87777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61</w:t>
      </w:r>
      <w:r>
        <w:rPr>
          <w:rFonts w:ascii="Arial" w:hAnsi="Arial" w:cs="Arial"/>
          <w:sz w:val="28"/>
          <w:szCs w:val="28"/>
        </w:rPr>
        <w:tab/>
        <w:t xml:space="preserve">Prihodi od poreza           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6.152.600,00</w:t>
      </w:r>
      <w:r>
        <w:rPr>
          <w:rFonts w:ascii="Arial" w:hAnsi="Arial" w:cs="Arial"/>
          <w:sz w:val="28"/>
          <w:szCs w:val="28"/>
        </w:rPr>
        <w:tab/>
        <w:t xml:space="preserve">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1E0C038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63</w:t>
      </w:r>
      <w:r>
        <w:rPr>
          <w:rFonts w:ascii="Arial" w:hAnsi="Arial" w:cs="Arial"/>
          <w:sz w:val="28"/>
          <w:szCs w:val="28"/>
        </w:rPr>
        <w:tab/>
        <w:t>Pomoći iz inozemstva (darovnice) i od subjekata</w:t>
      </w:r>
    </w:p>
    <w:p w14:paraId="4DF0DA51" w14:textId="77777777" w:rsidR="00000000" w:rsidRDefault="003974D2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unutar općeg proračuna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7.</w:t>
      </w:r>
      <w:r>
        <w:rPr>
          <w:rFonts w:ascii="Arial" w:hAnsi="Arial" w:cs="Arial"/>
          <w:sz w:val="28"/>
          <w:szCs w:val="28"/>
        </w:rPr>
        <w:t>323.000,00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2BF421B4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64</w:t>
      </w:r>
      <w:r>
        <w:rPr>
          <w:rFonts w:ascii="Arial" w:hAnsi="Arial" w:cs="Arial"/>
          <w:sz w:val="28"/>
          <w:szCs w:val="28"/>
        </w:rPr>
        <w:tab/>
        <w:t>Prihodi od imovine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          414.000,00</w:t>
      </w:r>
      <w:r>
        <w:rPr>
          <w:rFonts w:ascii="Arial" w:hAnsi="Arial" w:cs="Arial"/>
          <w:sz w:val="28"/>
          <w:szCs w:val="28"/>
        </w:rPr>
        <w:tab/>
      </w:r>
    </w:p>
    <w:p w14:paraId="4FBDCCC8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65</w:t>
      </w:r>
      <w:r>
        <w:rPr>
          <w:rFonts w:ascii="Arial" w:hAnsi="Arial" w:cs="Arial"/>
          <w:sz w:val="28"/>
          <w:szCs w:val="28"/>
        </w:rPr>
        <w:tab/>
        <w:t xml:space="preserve">Prihodi od upravnih i administrativnih </w:t>
      </w:r>
    </w:p>
    <w:p w14:paraId="3F65FF0E" w14:textId="77777777" w:rsidR="00000000" w:rsidRDefault="003974D2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pristojbi po posebnim propisima i naknada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438.000,00</w:t>
      </w:r>
    </w:p>
    <w:p w14:paraId="46F6933A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71</w:t>
      </w:r>
      <w:r>
        <w:rPr>
          <w:rFonts w:ascii="Arial" w:hAnsi="Arial" w:cs="Arial"/>
          <w:sz w:val="28"/>
          <w:szCs w:val="28"/>
        </w:rPr>
        <w:tab/>
        <w:t xml:space="preserve">Prihodi od prodaje ne proizvedene </w:t>
      </w:r>
    </w:p>
    <w:p w14:paraId="7C7AFB6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>dugotrajne imovine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</w:t>
      </w:r>
      <w:r>
        <w:rPr>
          <w:rFonts w:ascii="Arial" w:hAnsi="Arial" w:cs="Arial"/>
          <w:sz w:val="28"/>
          <w:szCs w:val="28"/>
        </w:rPr>
        <w:t xml:space="preserve"> 220.000,00</w:t>
      </w:r>
    </w:p>
    <w:p w14:paraId="150C58E5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72     Prihodi od prodaje proizv.dug.imovine                               20.000,00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15BB0A02" w14:textId="77777777" w:rsidR="00000000" w:rsidRDefault="003974D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+ višak prihoda 2020.                                                            </w:t>
      </w:r>
      <w:r>
        <w:rPr>
          <w:rFonts w:ascii="Arial" w:hAnsi="Arial" w:cs="Arial"/>
          <w:b/>
          <w:bCs/>
          <w:sz w:val="28"/>
          <w:szCs w:val="28"/>
        </w:rPr>
        <w:t xml:space="preserve">    185.000,00</w:t>
      </w:r>
    </w:p>
    <w:p w14:paraId="437BA6C6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79B9CEA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683A8708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285B2323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4B5FB867" w14:textId="77777777" w:rsidR="00000000" w:rsidRDefault="003974D2">
      <w:pPr>
        <w:jc w:val="both"/>
        <w:rPr>
          <w:rFonts w:ascii="Arial" w:hAnsi="Arial" w:cs="Arial"/>
          <w:b/>
          <w:sz w:val="28"/>
          <w:szCs w:val="28"/>
        </w:rPr>
      </w:pPr>
      <w:r>
        <w:object w:dxaOrig="9930" w:dyaOrig="5520" w14:anchorId="397E0B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7.4pt;height:276.6pt" o:ole="" filled="t">
            <v:fill color2="black"/>
            <v:imagedata r:id="rId7" o:title=""/>
          </v:shape>
          <o:OLEObject Type="Embed" ProgID="MSGraph.Chart.8" ShapeID="_x0000_i1026" DrawAspect="Content" ObjectID="_1667253047" r:id="rId8"/>
        </w:object>
      </w:r>
    </w:p>
    <w:p w14:paraId="32321438" w14:textId="77777777" w:rsidR="00000000" w:rsidRDefault="003974D2">
      <w:pPr>
        <w:jc w:val="center"/>
        <w:rPr>
          <w:rFonts w:ascii="Arial" w:hAnsi="Arial" w:cs="Arial"/>
          <w:b/>
          <w:sz w:val="28"/>
          <w:szCs w:val="28"/>
        </w:rPr>
      </w:pPr>
    </w:p>
    <w:p w14:paraId="463E8927" w14:textId="77777777" w:rsidR="00000000" w:rsidRDefault="003974D2">
      <w:pPr>
        <w:jc w:val="center"/>
        <w:rPr>
          <w:rFonts w:ascii="Arial" w:hAnsi="Arial" w:cs="Arial"/>
          <w:b/>
          <w:sz w:val="28"/>
          <w:szCs w:val="28"/>
        </w:rPr>
      </w:pPr>
    </w:p>
    <w:p w14:paraId="68206AB7" w14:textId="77777777" w:rsidR="00000000" w:rsidRDefault="003974D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RASHODI PRO</w:t>
      </w:r>
      <w:r>
        <w:rPr>
          <w:rFonts w:ascii="Arial" w:hAnsi="Arial" w:cs="Arial"/>
          <w:b/>
          <w:sz w:val="28"/>
          <w:szCs w:val="28"/>
        </w:rPr>
        <w:t>RAČUNA OPĆINE SIKIREVCI ZA 2021. GODINU</w:t>
      </w:r>
    </w:p>
    <w:p w14:paraId="3EAAEE9C" w14:textId="77777777" w:rsidR="00000000" w:rsidRDefault="003974D2">
      <w:pPr>
        <w:jc w:val="both"/>
        <w:rPr>
          <w:rFonts w:ascii="Arial" w:hAnsi="Arial" w:cs="Arial"/>
          <w:b/>
          <w:sz w:val="28"/>
          <w:szCs w:val="28"/>
        </w:rPr>
      </w:pPr>
    </w:p>
    <w:p w14:paraId="3E90A160" w14:textId="77777777" w:rsidR="00000000" w:rsidRDefault="003974D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Rashodi/izdaci za 2021. godinu iznose ukupno:             14.732.600,00</w:t>
      </w:r>
    </w:p>
    <w:p w14:paraId="4D8BBD63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04ED4CD2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31 Rashodi za zaposlene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1.575.000,00</w:t>
      </w:r>
      <w:r>
        <w:rPr>
          <w:rFonts w:ascii="Arial" w:hAnsi="Arial" w:cs="Arial"/>
          <w:sz w:val="28"/>
          <w:szCs w:val="28"/>
        </w:rPr>
        <w:tab/>
      </w:r>
    </w:p>
    <w:p w14:paraId="1EA8BD34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4A6F2E1C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32 Materijalni rashodi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2.634.500,00</w:t>
      </w:r>
    </w:p>
    <w:p w14:paraId="2648C72F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510E15D6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34 Financijski rashodi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21.500,00</w:t>
      </w:r>
    </w:p>
    <w:p w14:paraId="2468A2B0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5D35FBA6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5 Subvencije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0,00</w:t>
      </w:r>
    </w:p>
    <w:p w14:paraId="7B03F49B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61CBCE53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36 Pomoći dane u inozemstvu</w:t>
      </w:r>
    </w:p>
    <w:p w14:paraId="62B73545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i unutar općeg proračuna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9.100,00</w:t>
      </w:r>
    </w:p>
    <w:p w14:paraId="29838038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34DAAA41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37 Naknade građanima i kućanstvima</w:t>
      </w:r>
    </w:p>
    <w:p w14:paraId="43C24526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na temelju osiguranja i druge naknade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315.000,00</w:t>
      </w:r>
    </w:p>
    <w:p w14:paraId="0EE38BDD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4A795495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38 Ostali rashodi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1.054.000,00</w:t>
      </w:r>
    </w:p>
    <w:p w14:paraId="2BAEB3EB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68390567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41 Rashodi za nabavu ne pr</w:t>
      </w:r>
      <w:r>
        <w:rPr>
          <w:rFonts w:ascii="Arial" w:hAnsi="Arial" w:cs="Arial"/>
          <w:sz w:val="28"/>
          <w:szCs w:val="28"/>
        </w:rPr>
        <w:t>oizvedene</w:t>
      </w:r>
    </w:p>
    <w:p w14:paraId="6E9121BF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50C89AB7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dugotrajne imovine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10.000,00</w:t>
      </w:r>
    </w:p>
    <w:p w14:paraId="3AE441E9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61C162E8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42 Rashodi za nabavu proizvedene</w:t>
      </w:r>
    </w:p>
    <w:p w14:paraId="52FC4143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dugotrajne imovine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8.481.000,00</w:t>
      </w:r>
    </w:p>
    <w:p w14:paraId="32607F28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</w:p>
    <w:p w14:paraId="3AFAF6E0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45 Rashodi za dodatna ulaganja na</w:t>
      </w:r>
    </w:p>
    <w:p w14:paraId="48DDC4F1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nefinancijskoj  imovini                                                    540.000,</w:t>
      </w:r>
      <w:r>
        <w:rPr>
          <w:rFonts w:ascii="Arial" w:hAnsi="Arial" w:cs="Arial"/>
          <w:sz w:val="28"/>
          <w:szCs w:val="28"/>
        </w:rPr>
        <w:t>00</w:t>
      </w:r>
    </w:p>
    <w:p w14:paraId="7ED93C05" w14:textId="77777777" w:rsidR="00000000" w:rsidRDefault="003974D2">
      <w:pPr>
        <w:tabs>
          <w:tab w:val="left" w:pos="3493"/>
        </w:tabs>
        <w:jc w:val="both"/>
      </w:pPr>
    </w:p>
    <w:p w14:paraId="6EE09049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54  Izdaci za otplatu glavnice zajmova                                  92.500,00</w:t>
      </w:r>
    </w:p>
    <w:p w14:paraId="380C461E" w14:textId="77777777" w:rsidR="00000000" w:rsidRDefault="003974D2">
      <w:pPr>
        <w:tabs>
          <w:tab w:val="right" w:pos="9072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ab/>
      </w:r>
    </w:p>
    <w:p w14:paraId="49EAC1A4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object w:dxaOrig="9810" w:dyaOrig="8520" w14:anchorId="3394E3CB">
          <v:shape id="_x0000_i1027" type="#_x0000_t75" style="width:492pt;height:426.6pt" o:ole="" filled="t">
            <v:fill color2="black"/>
            <v:imagedata r:id="rId9" o:title=""/>
          </v:shape>
          <o:OLEObject Type="Embed" ProgID="MSGraph.Chart.8" ShapeID="_x0000_i1027" DrawAspect="Content" ObjectID="_1667253048" r:id="rId10"/>
        </w:object>
      </w:r>
    </w:p>
    <w:p w14:paraId="4E139B20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Općinski načelnik </w:t>
      </w:r>
    </w:p>
    <w:p w14:paraId="6132FFB4" w14:textId="77777777" w:rsidR="00000000" w:rsidRDefault="003974D2">
      <w:pPr>
        <w:tabs>
          <w:tab w:val="left" w:pos="3493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Josip Nikolić</w:t>
      </w:r>
    </w:p>
    <w:p w14:paraId="7C887780" w14:textId="77777777" w:rsidR="00000000" w:rsidRDefault="003974D2">
      <w:pPr>
        <w:rPr>
          <w:rFonts w:ascii="Arial" w:hAnsi="Arial" w:cs="Arial"/>
          <w:sz w:val="28"/>
          <w:szCs w:val="28"/>
        </w:rPr>
      </w:pPr>
    </w:p>
    <w:p w14:paraId="1A5D64E9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VAŽNI KONTAKTI</w:t>
      </w:r>
    </w:p>
    <w:p w14:paraId="0BF4F86B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4FEAD612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Kontakt telefoni :</w:t>
      </w:r>
    </w:p>
    <w:p w14:paraId="7F234907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jedinstveni upravni odjel:</w:t>
      </w:r>
      <w:r>
        <w:rPr>
          <w:rFonts w:ascii="Arial" w:hAnsi="Arial" w:cs="Arial"/>
          <w:sz w:val="28"/>
          <w:szCs w:val="28"/>
        </w:rPr>
        <w:tab/>
        <w:t>035/481-215</w:t>
      </w:r>
    </w:p>
    <w:p w14:paraId="07B57F3E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</w:t>
      </w:r>
      <w:r>
        <w:rPr>
          <w:rFonts w:ascii="Arial" w:hAnsi="Arial" w:cs="Arial"/>
          <w:sz w:val="28"/>
          <w:szCs w:val="28"/>
        </w:rPr>
        <w:t>ail:opcina.sikirevci@gmail.com</w:t>
      </w:r>
    </w:p>
    <w:p w14:paraId="58DF1E00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028ED3D9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3C61EA3F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1364587F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Općinski načelnik Općine Sikirevci: 035/481-215</w:t>
      </w:r>
    </w:p>
    <w:p w14:paraId="0BA3AFF2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</w:t>
      </w:r>
      <w:r>
        <w:rPr>
          <w:rFonts w:ascii="Arial" w:hAnsi="Arial" w:cs="Arial"/>
          <w:sz w:val="28"/>
          <w:szCs w:val="28"/>
        </w:rPr>
        <w:t>099/2091226</w:t>
      </w:r>
    </w:p>
    <w:p w14:paraId="21A1860C" w14:textId="77777777" w:rsidR="00000000" w:rsidRDefault="003974D2">
      <w:pPr>
        <w:jc w:val="both"/>
        <w:rPr>
          <w:rFonts w:ascii="Arial" w:hAnsi="Arial" w:cs="Arial"/>
          <w:sz w:val="28"/>
          <w:szCs w:val="28"/>
        </w:rPr>
      </w:pPr>
    </w:p>
    <w:p w14:paraId="4CA03780" w14:textId="77777777" w:rsidR="003974D2" w:rsidRDefault="003974D2">
      <w:pPr>
        <w:jc w:val="both"/>
      </w:pPr>
    </w:p>
    <w:sectPr w:rsidR="003974D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6AC98" w14:textId="77777777" w:rsidR="003974D2" w:rsidRDefault="003974D2">
      <w:r>
        <w:separator/>
      </w:r>
    </w:p>
  </w:endnote>
  <w:endnote w:type="continuationSeparator" w:id="0">
    <w:p w14:paraId="74D5F132" w14:textId="77777777" w:rsidR="003974D2" w:rsidRDefault="0039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mo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C5A0D" w14:textId="77777777" w:rsidR="00000000" w:rsidRDefault="003974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6716B" w14:textId="77777777" w:rsidR="00000000" w:rsidRDefault="003974D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6E653" w14:textId="77777777" w:rsidR="00000000" w:rsidRDefault="003974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F222C" w14:textId="77777777" w:rsidR="003974D2" w:rsidRDefault="003974D2">
      <w:r>
        <w:separator/>
      </w:r>
    </w:p>
  </w:footnote>
  <w:footnote w:type="continuationSeparator" w:id="0">
    <w:p w14:paraId="08AA656E" w14:textId="77777777" w:rsidR="003974D2" w:rsidRDefault="00397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D2F35" w14:textId="77777777" w:rsidR="00000000" w:rsidRDefault="003974D2">
    <w:pPr>
      <w:pStyle w:val="Zaglavlje"/>
    </w:pPr>
    <w:r>
      <w:object w:dxaOrig="9226" w:dyaOrig="12148" w14:anchorId="16297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.6pt;height:1in" o:ole="" filled="t">
          <v:fill color2="black"/>
          <v:imagedata r:id="rId1" o:title=""/>
        </v:shape>
        <o:OLEObject Type="Embed" ProgID="PBrush" ShapeID="_x0000_i1025" DrawAspect="Content" ObjectID="_1667253049" r:id="rId2"/>
      </w:object>
    </w:r>
  </w:p>
  <w:p w14:paraId="6628E775" w14:textId="77777777" w:rsidR="00000000" w:rsidRDefault="003974D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E0BE5" w14:textId="77777777" w:rsidR="00000000" w:rsidRDefault="003974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hAnsi="Gill Sans MT" w:cs="Aria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1A96"/>
    <w:rsid w:val="003974D2"/>
    <w:rsid w:val="008E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CD28C8D"/>
  <w15:chartTrackingRefBased/>
  <w15:docId w15:val="{BBB92535-DFBA-4035-AFBA-D835EF33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Zadanifontodlomka">
    <w:name w:val="Default Paragraph Font"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  <w:rPr>
      <w:rFonts w:ascii="Gill Sans MT" w:eastAsia="Times New Roman" w:hAnsi="Gill Sans MT" w:cs="Aria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Marlett" w:hAnsi="Marlett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Zadanifontodlomka1">
    <w:name w:val="Zadani font odlomka1"/>
  </w:style>
  <w:style w:type="character" w:customStyle="1" w:styleId="TekstbaloniaChar">
    <w:name w:val="Tekst balončića Char"/>
    <w:rPr>
      <w:rFonts w:ascii="Tahoma" w:hAnsi="Tahoma" w:cs="Tahoma"/>
      <w:sz w:val="16"/>
      <w:szCs w:val="16"/>
    </w:rPr>
  </w:style>
  <w:style w:type="character" w:customStyle="1" w:styleId="ZaglavljeChar">
    <w:name w:val="Zaglavlje Char"/>
    <w:rPr>
      <w:sz w:val="24"/>
      <w:szCs w:val="24"/>
    </w:rPr>
  </w:style>
  <w:style w:type="character" w:customStyle="1" w:styleId="PodnojeChar">
    <w:name w:val="Podnožje Char"/>
    <w:rPr>
      <w:sz w:val="24"/>
      <w:szCs w:val="24"/>
    </w:rPr>
  </w:style>
  <w:style w:type="character" w:customStyle="1" w:styleId="Grafikeoznake1">
    <w:name w:val="Grafičke oznake1"/>
    <w:rPr>
      <w:rFonts w:ascii="OpenSymbol" w:eastAsia="OpenSymbol" w:hAnsi="OpenSymbol" w:cs="OpenSymbol"/>
    </w:rPr>
  </w:style>
  <w:style w:type="paragraph" w:customStyle="1" w:styleId="Naslov1">
    <w:name w:val="Naslov1"/>
    <w:basedOn w:val="Normal"/>
    <w:next w:val="Tijeloteksta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ijeloteksta">
    <w:name w:val="Body Text"/>
    <w:basedOn w:val="Normal"/>
    <w:pPr>
      <w:spacing w:after="120"/>
    </w:pPr>
  </w:style>
  <w:style w:type="paragraph" w:styleId="Popis">
    <w:name w:val="List"/>
    <w:basedOn w:val="Tijeloteksta"/>
    <w:rPr>
      <w:rFonts w:cs="Lucida Sans"/>
    </w:rPr>
  </w:style>
  <w:style w:type="paragraph" w:customStyle="1" w:styleId="Opis">
    <w:name w:val="Opis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pPr>
      <w:suppressLineNumbers/>
    </w:pPr>
    <w:rPr>
      <w:rFonts w:cs="Lucida Sans"/>
    </w:r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qFormat/>
    <w:pPr>
      <w:ind w:left="708"/>
    </w:pPr>
  </w:style>
  <w:style w:type="paragraph" w:customStyle="1" w:styleId="DefaultStyle">
    <w:name w:val="DefaultStyle"/>
    <w:pPr>
      <w:suppressAutoHyphens/>
    </w:pPr>
    <w:rPr>
      <w:rFonts w:ascii="Arimo" w:eastAsia="Arimo" w:hAnsi="Arimo" w:cs="Arimo"/>
      <w:color w:val="000000"/>
      <w:lang w:eastAsia="ar-SA"/>
    </w:rPr>
  </w:style>
  <w:style w:type="paragraph" w:customStyle="1" w:styleId="EMPTYCELLSTYLE">
    <w:name w:val="EMPTY_CELL_STYLE"/>
    <w:basedOn w:val="DefaultStyle"/>
    <w:rPr>
      <w:sz w:val="1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1321</Words>
  <Characters>7535</Characters>
  <Application>Microsoft Office Word</Application>
  <DocSecurity>0</DocSecurity>
  <Lines>62</Lines>
  <Paragraphs>17</Paragraphs>
  <ScaleCrop>false</ScaleCrop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PREPORUKA O OSNOVNOM SADRŽAJU PRORAČUNSKOG VODIČA ZA GRAĐANE ZA JLP(R)S</dc:title>
  <dc:subject/>
  <dc:creator>mfkor</dc:creator>
  <cp:keywords/>
  <cp:lastModifiedBy>Domagoj Pavić</cp:lastModifiedBy>
  <cp:revision>2</cp:revision>
  <cp:lastPrinted>2020-11-16T13:39:00Z</cp:lastPrinted>
  <dcterms:created xsi:type="dcterms:W3CDTF">2020-11-19T00:04:00Z</dcterms:created>
  <dcterms:modified xsi:type="dcterms:W3CDTF">2020-11-19T00:04:00Z</dcterms:modified>
</cp:coreProperties>
</file>